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FEB" w14:textId="77777777" w:rsidR="003D4022" w:rsidRDefault="003D4022" w:rsidP="003D4022">
      <w:pPr>
        <w:pStyle w:val="paragraph"/>
        <w:spacing w:before="0" w:beforeAutospacing="0" w:after="0" w:afterAutospacing="0"/>
        <w:textAlignment w:val="baseline"/>
        <w:rPr>
          <w:rFonts w:ascii="Arial" w:eastAsiaTheme="minorEastAsia" w:hAnsi="Arial" w:cstheme="minorBidi"/>
          <w:noProof/>
          <w:sz w:val="22"/>
          <w:lang w:eastAsia="en-US"/>
        </w:rPr>
      </w:pPr>
    </w:p>
    <w:p w14:paraId="7ECF72C8" w14:textId="1E43CA6C" w:rsidR="009E41C8" w:rsidRDefault="00202C8C" w:rsidP="009E41C8">
      <w:pPr>
        <w:pStyle w:val="BodyText"/>
        <w:kinsoku w:val="0"/>
        <w:overflowPunct w:val="0"/>
        <w:rPr>
          <w:rFonts w:ascii="Impact" w:hAnsi="Impact" w:cs="Times New Roman"/>
          <w:b/>
          <w:bCs/>
          <w:color w:val="17365D" w:themeColor="text2" w:themeShade="BF"/>
          <w:sz w:val="72"/>
          <w:szCs w:val="72"/>
        </w:rPr>
      </w:pPr>
      <w:r>
        <w:rPr>
          <w:rFonts w:ascii="Impact" w:hAnsi="Impact" w:cs="Times New Roman"/>
          <w:b/>
          <w:bCs/>
          <w:color w:val="17365D" w:themeColor="text2" w:themeShade="BF"/>
          <w:sz w:val="72"/>
          <w:szCs w:val="72"/>
        </w:rPr>
        <w:t xml:space="preserve"> </w:t>
      </w:r>
      <w:r>
        <w:rPr>
          <w:noProof/>
        </w:rPr>
        <w:drawing>
          <wp:inline distT="0" distB="0" distL="0" distR="0" wp14:anchorId="0D60B08D" wp14:editId="5161CB71">
            <wp:extent cx="1013372" cy="1000125"/>
            <wp:effectExtent l="0" t="0" r="0" b="0"/>
            <wp:docPr id="1085903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1013372" cy="1000125"/>
                    </a:xfrm>
                    <a:prstGeom prst="rect">
                      <a:avLst/>
                    </a:prstGeom>
                  </pic:spPr>
                </pic:pic>
              </a:graphicData>
            </a:graphic>
          </wp:inline>
        </w:drawing>
      </w:r>
      <w:r>
        <w:t xml:space="preserve">               </w:t>
      </w:r>
      <w:r>
        <w:rPr>
          <w:noProof/>
        </w:rPr>
        <w:drawing>
          <wp:inline distT="0" distB="0" distL="0" distR="0" wp14:anchorId="6E306C9B" wp14:editId="02E13568">
            <wp:extent cx="2458412" cy="754835"/>
            <wp:effectExtent l="0" t="0" r="0" b="7620"/>
            <wp:docPr id="67529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50" name="Picture 675292950"/>
                    <pic:cNvPicPr/>
                  </pic:nvPicPr>
                  <pic:blipFill>
                    <a:blip r:embed="rId8">
                      <a:extLst>
                        <a:ext uri="{28A0092B-C50C-407E-A947-70E740481C1C}">
                          <a14:useLocalDpi xmlns:a14="http://schemas.microsoft.com/office/drawing/2010/main"/>
                        </a:ext>
                      </a:extLst>
                    </a:blip>
                    <a:stretch>
                      <a:fillRect/>
                    </a:stretch>
                  </pic:blipFill>
                  <pic:spPr>
                    <a:xfrm>
                      <a:off x="0" y="0"/>
                      <a:ext cx="2488257" cy="763999"/>
                    </a:xfrm>
                    <a:prstGeom prst="rect">
                      <a:avLst/>
                    </a:prstGeom>
                  </pic:spPr>
                </pic:pic>
              </a:graphicData>
            </a:graphic>
          </wp:inline>
        </w:drawing>
      </w:r>
      <w:r>
        <w:t xml:space="preserve">              </w:t>
      </w:r>
      <w:r>
        <w:rPr>
          <w:noProof/>
        </w:rPr>
        <w:drawing>
          <wp:inline distT="0" distB="0" distL="0" distR="0" wp14:anchorId="7C2016E9" wp14:editId="761BD031">
            <wp:extent cx="1013372" cy="1000125"/>
            <wp:effectExtent l="0" t="0" r="0" b="0"/>
            <wp:docPr id="777272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1013372" cy="1000125"/>
                    </a:xfrm>
                    <a:prstGeom prst="rect">
                      <a:avLst/>
                    </a:prstGeom>
                  </pic:spPr>
                </pic:pic>
              </a:graphicData>
            </a:graphic>
          </wp:inline>
        </w:drawing>
      </w:r>
    </w:p>
    <w:p w14:paraId="54DAFE36" w14:textId="77777777" w:rsidR="00202C8C" w:rsidRDefault="00202C8C" w:rsidP="00004D21">
      <w:pPr>
        <w:pStyle w:val="LTAChapterHeading"/>
        <w:rPr>
          <w:sz w:val="72"/>
          <w:szCs w:val="44"/>
        </w:rPr>
      </w:pPr>
    </w:p>
    <w:p w14:paraId="6A28A5C8" w14:textId="4F85A36A" w:rsidR="00202C8C" w:rsidRDefault="00202C8C" w:rsidP="00004D21">
      <w:pPr>
        <w:pStyle w:val="LTAChapterHeading"/>
        <w:rPr>
          <w:sz w:val="72"/>
          <w:szCs w:val="44"/>
        </w:rPr>
      </w:pPr>
      <w:r>
        <w:rPr>
          <w:sz w:val="72"/>
          <w:szCs w:val="44"/>
        </w:rPr>
        <w:t>Penyffordd Tennis Club</w:t>
      </w:r>
    </w:p>
    <w:p w14:paraId="40D8AA86" w14:textId="346CDDCC" w:rsidR="00602975" w:rsidRPr="00004D21" w:rsidRDefault="00202C8C" w:rsidP="00004D21">
      <w:pPr>
        <w:pStyle w:val="LTAChapterHeading"/>
        <w:rPr>
          <w:sz w:val="72"/>
          <w:szCs w:val="44"/>
        </w:rPr>
      </w:pPr>
      <w:r>
        <w:rPr>
          <w:sz w:val="72"/>
          <w:szCs w:val="44"/>
        </w:rPr>
        <w:t>O</w:t>
      </w:r>
      <w:r w:rsidR="00602975" w:rsidRPr="00004D21">
        <w:rPr>
          <w:rStyle w:val="normaltextrun"/>
          <w:sz w:val="72"/>
          <w:szCs w:val="44"/>
        </w:rPr>
        <w:t>NLINE SAFETY AND COMMUNICATION POLICY </w:t>
      </w:r>
      <w:r w:rsidR="00602975" w:rsidRPr="00004D21">
        <w:rPr>
          <w:rStyle w:val="eop"/>
          <w:sz w:val="72"/>
          <w:szCs w:val="44"/>
        </w:rPr>
        <w:t> </w:t>
      </w:r>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3233E0A7" w14:textId="029330CE" w:rsidR="003D4022" w:rsidRPr="00A17477" w:rsidRDefault="003D4022">
      <w:pPr>
        <w:rPr>
          <w:noProof/>
        </w:rPr>
      </w:pPr>
      <w:r w:rsidRPr="00A17477">
        <w:rPr>
          <w:noProof/>
        </w:rPr>
        <w:br w:type="page"/>
      </w:r>
    </w:p>
    <w:p w14:paraId="4306567A" w14:textId="77777777" w:rsidR="003D4022" w:rsidRPr="00A17477" w:rsidRDefault="003D4022"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202C8C">
        <w:rPr>
          <w:rStyle w:val="normaltextrun"/>
          <w:rFonts w:ascii="Impact" w:hAnsi="Impact" w:cs="Segoe UI"/>
          <w:caps/>
          <w:color w:val="1A7BC0"/>
          <w:sz w:val="28"/>
          <w:szCs w:val="28"/>
          <w:lang w:val="en-US"/>
        </w:rPr>
        <w:t>PURPOSE AND SCOPE</w:t>
      </w:r>
      <w:r w:rsidRPr="00C11775">
        <w:rPr>
          <w:rStyle w:val="eop"/>
          <w:rFonts w:ascii="Impact" w:hAnsi="Impact" w:cs="Segoe UI"/>
          <w:caps/>
          <w:color w:val="1A7BC0"/>
          <w:sz w:val="28"/>
          <w:szCs w:val="28"/>
        </w:rPr>
        <w:t> </w:t>
      </w:r>
    </w:p>
    <w:p w14:paraId="0BC3581F" w14:textId="7CAE8D0C"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The </w:t>
      </w:r>
      <w:r w:rsidR="00202C8C">
        <w:rPr>
          <w:rStyle w:val="normaltextrun"/>
          <w:rFonts w:ascii="Arial" w:hAnsi="Arial" w:cs="Arial"/>
          <w:sz w:val="22"/>
          <w:szCs w:val="22"/>
          <w:lang w:val="en-US"/>
        </w:rPr>
        <w:t>Penyffordd Tennis Club</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08167603"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00202C8C">
        <w:rPr>
          <w:rStyle w:val="normaltextrun"/>
          <w:rFonts w:ascii="Arial" w:hAnsi="Arial" w:cs="Arial"/>
          <w:sz w:val="22"/>
          <w:szCs w:val="22"/>
          <w:lang w:val="en-US"/>
        </w:rPr>
        <w:t>Penyffordd Tennis Club</w:t>
      </w:r>
      <w:r w:rsidR="00202C8C" w:rsidRPr="00597108">
        <w:rPr>
          <w:rStyle w:val="normaltextrun"/>
          <w:rFonts w:ascii="Arial" w:hAnsi="Arial" w:cs="Arial"/>
          <w:sz w:val="22"/>
          <w:szCs w:val="22"/>
        </w:rPr>
        <w:t xml:space="preserve"> </w:t>
      </w:r>
      <w:r w:rsidRPr="00597108">
        <w:rPr>
          <w:rStyle w:val="normaltextrun"/>
          <w:rFonts w:ascii="Arial" w:hAnsi="Arial" w:cs="Arial"/>
          <w:sz w:val="22"/>
          <w:szCs w:val="22"/>
        </w:rPr>
        <w:t>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78E1A65F"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0"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w:t>
      </w:r>
      <w:r w:rsidR="00202C8C" w:rsidRPr="00202C8C">
        <w:rPr>
          <w:rStyle w:val="normaltextrun"/>
          <w:rFonts w:ascii="Arial" w:hAnsi="Arial" w:cs="Arial"/>
          <w:sz w:val="22"/>
          <w:szCs w:val="22"/>
          <w:lang w:val="en-US"/>
        </w:rPr>
        <w:t xml:space="preserve"> </w:t>
      </w:r>
      <w:r w:rsidR="00202C8C">
        <w:rPr>
          <w:rStyle w:val="normaltextrun"/>
          <w:rFonts w:ascii="Arial" w:hAnsi="Arial" w:cs="Arial"/>
          <w:sz w:val="22"/>
          <w:szCs w:val="22"/>
          <w:lang w:val="en-US"/>
        </w:rPr>
        <w:t>Penyffordd Tennis Club</w:t>
      </w:r>
      <w:r w:rsidR="008A04B6">
        <w:rPr>
          <w:rStyle w:val="eop"/>
          <w:rFonts w:ascii="Arial" w:hAnsi="Arial" w:cs="Arial"/>
          <w:sz w:val="22"/>
          <w:szCs w:val="22"/>
        </w:rPr>
        <w:t>.</w:t>
      </w:r>
    </w:p>
    <w:bookmarkEnd w:id="0"/>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2E53C04F"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whether or not they are using </w:t>
      </w:r>
      <w:r w:rsidR="00202C8C">
        <w:rPr>
          <w:rStyle w:val="normaltextrun"/>
          <w:rFonts w:ascii="Arial" w:hAnsi="Arial" w:cs="Arial"/>
          <w:sz w:val="22"/>
          <w:szCs w:val="22"/>
          <w:lang w:val="en-US"/>
        </w:rPr>
        <w:t>Penyffordd Tennis Club</w:t>
      </w:r>
      <w:r w:rsidR="00202C8C">
        <w:rPr>
          <w:rStyle w:val="normaltextrun"/>
          <w:rFonts w:ascii="Arial" w:hAnsi="Arial" w:cs="Arial"/>
          <w:sz w:val="22"/>
          <w:szCs w:val="22"/>
        </w:rPr>
        <w:t>’s</w:t>
      </w:r>
      <w:r w:rsidRPr="00597108">
        <w:rPr>
          <w:rStyle w:val="normaltextrun"/>
          <w:rFonts w:ascii="Arial" w:hAnsi="Arial" w:cs="Arial"/>
          <w:sz w:val="22"/>
          <w:szCs w:val="22"/>
        </w:rPr>
        <w:t xml:space="preserve"> network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202C8C">
        <w:rPr>
          <w:rStyle w:val="normaltextrun"/>
          <w:rFonts w:ascii="Arial" w:hAnsi="Arial" w:cs="Arial"/>
          <w:color w:val="000000" w:themeColor="text1"/>
          <w:sz w:val="22"/>
          <w:szCs w:val="22"/>
        </w:rPr>
        <w:t>or video conferencing platforms (including live streaming),</w:t>
      </w:r>
      <w:r w:rsidRPr="00597108">
        <w:rPr>
          <w:rStyle w:val="normaltextrun"/>
          <w:rFonts w:ascii="Arial" w:hAnsi="Arial" w:cs="Arial"/>
          <w:color w:val="000000" w:themeColor="text1"/>
          <w:sz w:val="22"/>
          <w:szCs w:val="22"/>
        </w:rPr>
        <w:t xml:space="preserve"> ensure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738B21" w14:textId="065AAAA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all social media accounts will be password-protected, and at least two members of staff and/or volunteers will have access to each account and password</w:t>
      </w:r>
      <w:r w:rsidRPr="00602975">
        <w:rPr>
          <w:rStyle w:val="eop"/>
          <w:rFonts w:ascii="Arial" w:hAnsi="Arial" w:cs="Arial"/>
          <w:sz w:val="22"/>
          <w:szCs w:val="22"/>
        </w:rPr>
        <w:t> </w:t>
      </w:r>
    </w:p>
    <w:p w14:paraId="73E9D5F4"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accounts will be monitored by a designated person, who will have 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we'll make sure children are aware of who manages our social media accounts and who to contact if they have any concerns about the running of the account</w:t>
      </w:r>
      <w:r w:rsidRPr="00602975">
        <w:rPr>
          <w:rStyle w:val="eop"/>
          <w:rFonts w:ascii="Arial" w:hAnsi="Arial" w:cs="Arial"/>
          <w:sz w:val="22"/>
          <w:szCs w:val="22"/>
        </w:rPr>
        <w:t> </w:t>
      </w:r>
    </w:p>
    <w:p w14:paraId="51E0A356"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be asked to give their consent for us to communicate with their children through social media,</w:t>
      </w:r>
      <w:r w:rsidRPr="00602975">
        <w:rPr>
          <w:rStyle w:val="normaltextrun"/>
          <w:rFonts w:ascii="Arial" w:hAnsi="Arial" w:cs="Arial"/>
          <w:color w:val="0078D4"/>
          <w:sz w:val="22"/>
          <w:szCs w:val="22"/>
        </w:rPr>
        <w:t xml:space="preserve"> </w:t>
      </w:r>
      <w:r w:rsidRPr="00602975">
        <w:rPr>
          <w:rStyle w:val="normaltextrun"/>
          <w:rFonts w:ascii="Arial" w:hAnsi="Arial" w:cs="Arial"/>
          <w:sz w:val="22"/>
          <w:szCs w:val="22"/>
        </w:rPr>
        <w:t xml:space="preserve">via </w:t>
      </w:r>
      <w:r w:rsidRPr="00202C8C">
        <w:rPr>
          <w:rStyle w:val="normaltextrun"/>
          <w:rFonts w:ascii="Arial" w:hAnsi="Arial" w:cs="Arial"/>
          <w:sz w:val="22"/>
          <w:szCs w:val="22"/>
        </w:rPr>
        <w:t xml:space="preserve">video conferencing platforms </w:t>
      </w:r>
      <w:r w:rsidRPr="00602975">
        <w:rPr>
          <w:rStyle w:val="normaltextrun"/>
          <w:rFonts w:ascii="Arial" w:hAnsi="Arial" w:cs="Arial"/>
          <w:sz w:val="22"/>
          <w:szCs w:val="22"/>
        </w:rPr>
        <w:t>or by any other means of communication</w:t>
      </w:r>
      <w:r w:rsidRPr="00602975">
        <w:rPr>
          <w:rStyle w:val="eop"/>
          <w:rFonts w:ascii="Arial" w:hAnsi="Arial" w:cs="Arial"/>
          <w:sz w:val="22"/>
          <w:szCs w:val="22"/>
        </w:rPr>
        <w:t> </w:t>
      </w:r>
    </w:p>
    <w:p w14:paraId="31E6E94B"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need to give consent for photographs or videos of their child to be posted on social media</w:t>
      </w:r>
      <w:r w:rsidRPr="00602975">
        <w:rPr>
          <w:rStyle w:val="eop"/>
          <w:rFonts w:ascii="Arial" w:hAnsi="Arial" w:cs="Arial"/>
          <w:sz w:val="22"/>
          <w:szCs w:val="22"/>
        </w:rPr>
        <w:t> </w:t>
      </w:r>
    </w:p>
    <w:p w14:paraId="0290ADEE" w14:textId="68304522"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of our accounts and email addresses will be appropriate, fit for purpose and only used for </w:t>
      </w:r>
      <w:r w:rsidR="0094097B">
        <w:rPr>
          <w:rStyle w:val="normaltextrun"/>
          <w:rFonts w:ascii="Arial" w:hAnsi="Arial" w:cs="Arial"/>
          <w:sz w:val="22"/>
          <w:szCs w:val="22"/>
        </w:rPr>
        <w:t>venue</w:t>
      </w:r>
      <w:r w:rsidRPr="00602975">
        <w:rPr>
          <w:rStyle w:val="normaltextrun"/>
          <w:rFonts w:ascii="Arial" w:hAnsi="Arial" w:cs="Arial"/>
          <w:sz w:val="22"/>
          <w:szCs w:val="22"/>
        </w:rPr>
        <w:t>/county specific activities</w:t>
      </w:r>
      <w:r w:rsidRPr="00602975">
        <w:rPr>
          <w:rStyle w:val="eop"/>
          <w:rFonts w:ascii="Arial" w:hAnsi="Arial" w:cs="Arial"/>
          <w:sz w:val="22"/>
          <w:szCs w:val="22"/>
        </w:rPr>
        <w:t> </w:t>
      </w:r>
    </w:p>
    <w:p w14:paraId="036D221C" w14:textId="26DB6EC6" w:rsidR="003D4022" w:rsidRPr="00202C8C"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202C8C">
        <w:rPr>
          <w:rStyle w:val="normaltextrun"/>
          <w:rFonts w:ascii="Arial" w:hAnsi="Arial" w:cs="Arial"/>
          <w:sz w:val="22"/>
          <w:szCs w:val="22"/>
        </w:rPr>
        <w:t xml:space="preserve">video conferencing sessions will be password protected </w:t>
      </w:r>
      <w:r w:rsidR="00597108" w:rsidRPr="00202C8C">
        <w:rPr>
          <w:rStyle w:val="normaltextrun"/>
          <w:rFonts w:ascii="Arial" w:hAnsi="Arial" w:cs="Arial"/>
          <w:sz w:val="22"/>
          <w:szCs w:val="22"/>
        </w:rPr>
        <w:t>to</w:t>
      </w:r>
      <w:r w:rsidRPr="00202C8C">
        <w:rPr>
          <w:rStyle w:val="normaltextrun"/>
          <w:rFonts w:ascii="Arial" w:hAnsi="Arial" w:cs="Arial"/>
          <w:sz w:val="22"/>
          <w:szCs w:val="22"/>
        </w:rPr>
        <w:t xml:space="preserve"> maintain children’s privacy and prevent exposure to inappropriate or harmful content by third parties </w:t>
      </w:r>
      <w:r w:rsidRPr="00202C8C">
        <w:rPr>
          <w:rStyle w:val="eop"/>
          <w:rFonts w:ascii="Arial" w:hAnsi="Arial" w:cs="Arial"/>
          <w:sz w:val="22"/>
          <w:szCs w:val="22"/>
        </w:rPr>
        <w:t> </w:t>
      </w:r>
    </w:p>
    <w:p w14:paraId="0CC24AD1" w14:textId="77777777" w:rsidR="003D4022" w:rsidRPr="00A17477"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A17477">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avoid communication with children beyond dedicated event or activity </w:t>
      </w:r>
      <w:proofErr w:type="gramStart"/>
      <w:r w:rsidRPr="00602975">
        <w:rPr>
          <w:rStyle w:val="normaltextrun"/>
          <w:rFonts w:ascii="Arial" w:hAnsi="Arial" w:cs="Arial"/>
          <w:sz w:val="22"/>
          <w:szCs w:val="22"/>
        </w:rPr>
        <w:t>timings ,</w:t>
      </w:r>
      <w:proofErr w:type="gramEnd"/>
      <w:r w:rsidRPr="00602975">
        <w:rPr>
          <w:rStyle w:val="normaltextrun"/>
          <w:rFonts w:ascii="Arial" w:hAnsi="Arial" w:cs="Arial"/>
          <w:sz w:val="22"/>
          <w:szCs w:val="22"/>
        </w:rPr>
        <w:t xml:space="preserve">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ensure </w:t>
      </w:r>
      <w:r w:rsidR="00602975" w:rsidRPr="00602975">
        <w:rPr>
          <w:rStyle w:val="normaltextrun"/>
          <w:rFonts w:ascii="Arial" w:hAnsi="Arial" w:cs="Arial"/>
          <w:sz w:val="22"/>
          <w:szCs w:val="22"/>
        </w:rPr>
        <w:t>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2F255F">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2F7EE1">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5D382772"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w:t>
      </w:r>
      <w:r w:rsidRPr="00202C8C">
        <w:rPr>
          <w:rStyle w:val="normaltextrun"/>
          <w:rFonts w:ascii="Arial" w:hAnsi="Arial" w:cs="Arial"/>
          <w:sz w:val="22"/>
          <w:szCs w:val="22"/>
        </w:rPr>
        <w:t>our Welfare Officer</w:t>
      </w:r>
      <w:r w:rsidR="00202C8C">
        <w:rPr>
          <w:rStyle w:val="normaltextrun"/>
          <w:rFonts w:ascii="Arial" w:hAnsi="Arial" w:cs="Arial"/>
          <w:sz w:val="22"/>
          <w:szCs w:val="22"/>
        </w:rPr>
        <w:t xml:space="preserve"> (Mags Abbott or Nige Owen) </w:t>
      </w:r>
      <w:proofErr w:type="gramStart"/>
      <w:r w:rsidR="00202C8C">
        <w:rPr>
          <w:rStyle w:val="normaltextrun"/>
          <w:rFonts w:ascii="Arial" w:hAnsi="Arial" w:cs="Arial"/>
          <w:sz w:val="22"/>
          <w:szCs w:val="22"/>
        </w:rPr>
        <w:t>or  the</w:t>
      </w:r>
      <w:proofErr w:type="gramEnd"/>
      <w:r w:rsidR="00202C8C">
        <w:rPr>
          <w:rStyle w:val="normaltextrun"/>
          <w:rFonts w:ascii="Arial" w:hAnsi="Arial" w:cs="Arial"/>
          <w:sz w:val="22"/>
          <w:szCs w:val="22"/>
        </w:rPr>
        <w:t xml:space="preserve"> </w:t>
      </w:r>
      <w:r w:rsidRPr="00202C8C">
        <w:rPr>
          <w:rStyle w:val="normaltextrun"/>
          <w:rFonts w:ascii="Arial" w:hAnsi="Arial" w:cs="Arial"/>
          <w:sz w:val="22"/>
          <w:szCs w:val="22"/>
        </w:rPr>
        <w:t>County Safeguarding Officer</w:t>
      </w:r>
      <w:r w:rsidRPr="00602975">
        <w:rPr>
          <w:rStyle w:val="normaltextrun"/>
          <w:rFonts w:ascii="Arial" w:hAnsi="Arial" w:cs="Arial"/>
          <w:sz w:val="22"/>
          <w:szCs w:val="22"/>
        </w:rPr>
        <w:t xml:space="preserve"> 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E42890">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202C8C">
        <w:rPr>
          <w:rStyle w:val="normaltextrun"/>
          <w:rFonts w:ascii="Impact" w:hAnsi="Impact" w:cs="Segoe UI"/>
          <w:caps/>
          <w:color w:val="1A7BC0"/>
          <w:sz w:val="28"/>
          <w:szCs w:val="28"/>
        </w:rPr>
        <w:t>SITUATIONS REQUIRING ONE-TO-ONE COMMUNICATION</w:t>
      </w:r>
      <w:r>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 xml:space="preserve">Practitioners in this group may at times be required to maintain confidentiality </w:t>
      </w:r>
      <w:proofErr w:type="gramStart"/>
      <w:r w:rsidRPr="005B5E22">
        <w:rPr>
          <w:rStyle w:val="normaltextrun"/>
          <w:rFonts w:ascii="Arial" w:hAnsi="Arial" w:cs="Arial"/>
          <w:sz w:val="22"/>
          <w:szCs w:val="22"/>
        </w:rPr>
        <w:t>in regards to</w:t>
      </w:r>
      <w:proofErr w:type="gramEnd"/>
      <w:r w:rsidRPr="005B5E22">
        <w:rPr>
          <w:rStyle w:val="normaltextrun"/>
          <w:rFonts w:ascii="Arial" w:hAnsi="Arial" w:cs="Arial"/>
          <w:sz w:val="22"/>
          <w:szCs w:val="22"/>
        </w:rPr>
        <w:t xml:space="preserve">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1F08D992"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202C8C">
        <w:rPr>
          <w:rStyle w:val="normaltextrun"/>
          <w:rFonts w:ascii="Arial" w:hAnsi="Arial" w:cs="Arial"/>
          <w:sz w:val="22"/>
          <w:szCs w:val="22"/>
          <w:lang w:val="en-US"/>
        </w:rPr>
        <w:t>Penyffordd Tennis Club</w:t>
      </w:r>
      <w:r w:rsidR="00202C8C">
        <w:rPr>
          <w:rStyle w:val="normaltextrun"/>
          <w:rFonts w:ascii="Arial" w:hAnsi="Arial" w:cs="Arial"/>
          <w:sz w:val="22"/>
          <w:szCs w:val="22"/>
        </w:rPr>
        <w:t xml:space="preserve"> </w:t>
      </w:r>
      <w:r w:rsidRPr="00602975">
        <w:rPr>
          <w:rStyle w:val="normaltextrun"/>
          <w:rFonts w:ascii="Arial" w:hAnsi="Arial" w:cs="Arial"/>
          <w:sz w:val="22"/>
          <w:szCs w:val="22"/>
        </w:rPr>
        <w:t>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1"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37773643" w:rsidR="00127741" w:rsidRDefault="00127741"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77777777" w:rsid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p w14:paraId="552713CE" w14:textId="77777777" w:rsidR="0064034D" w:rsidRPr="00127741" w:rsidRDefault="0064034D" w:rsidP="0064034D">
      <w:pPr>
        <w:pStyle w:val="ListParagraph"/>
        <w:rPr>
          <w:rFonts w:ascii="Arial" w:hAnsi="Arial" w:cs="Arial"/>
          <w:sz w:val="22"/>
          <w:szCs w:val="22"/>
        </w:rPr>
      </w:pPr>
    </w:p>
    <w:bookmarkEnd w:id="1"/>
    <w:p w14:paraId="00C0004B" w14:textId="5E1DE51D" w:rsidR="003D4022" w:rsidRPr="00C11775" w:rsidRDefault="003D4022" w:rsidP="0064034D">
      <w:pPr>
        <w:pStyle w:val="paragraph"/>
        <w:spacing w:before="0" w:beforeAutospacing="0" w:after="0" w:afterAutospacing="0"/>
        <w:jc w:val="both"/>
        <w:textAlignment w:val="baseline"/>
      </w:pPr>
      <w:r w:rsidRPr="00602975">
        <w:rPr>
          <w:rStyle w:val="eop"/>
          <w:rFonts w:ascii="Arial" w:hAnsi="Arial" w:cs="Arial"/>
          <w:sz w:val="22"/>
          <w:szCs w:val="22"/>
        </w:rPr>
        <w:t> </w:t>
      </w:r>
      <w:r w:rsidRPr="00C11775">
        <w:rPr>
          <w:rStyle w:val="normaltextrun"/>
        </w:rPr>
        <w:t>Further information for parents about keeping children safe online</w:t>
      </w:r>
      <w:r w:rsidRPr="00C11775">
        <w:rPr>
          <w:rStyle w:val="eop"/>
        </w:rPr>
        <w:t> </w:t>
      </w:r>
    </w:p>
    <w:p w14:paraId="651134E1" w14:textId="6F52DFDF"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9"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10"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77E93A8D" w14:textId="2D097017" w:rsidR="00C11775" w:rsidRDefault="00602975" w:rsidP="003D4022">
      <w:pPr>
        <w:pStyle w:val="paragraph"/>
        <w:spacing w:before="0" w:beforeAutospacing="0" w:after="0" w:afterAutospacing="0"/>
        <w:jc w:val="both"/>
        <w:textAlignment w:val="baseline"/>
        <w:rPr>
          <w:rStyle w:val="normaltextrun"/>
          <w:rFonts w:ascii="Arial" w:hAnsi="Arial" w:cs="Arial"/>
          <w:sz w:val="22"/>
          <w:szCs w:val="22"/>
        </w:rPr>
      </w:pPr>
      <w:hyperlink r:id="rId11" w:history="1">
        <w:r w:rsidRPr="00602975">
          <w:rPr>
            <w:rStyle w:val="Hyperlink"/>
            <w:rFonts w:ascii="Arial" w:hAnsi="Arial" w:cs="Arial"/>
            <w:sz w:val="22"/>
            <w:szCs w:val="22"/>
          </w:rPr>
          <w:t>Parents and Carers - UK Safer Internet Centre</w:t>
        </w:r>
      </w:hyperlink>
    </w:p>
    <w:p w14:paraId="7DF3E907" w14:textId="77777777" w:rsidR="00E3024A" w:rsidRDefault="00E3024A" w:rsidP="003D4022">
      <w:pPr>
        <w:pStyle w:val="paragraph"/>
        <w:spacing w:before="0" w:beforeAutospacing="0" w:after="0" w:afterAutospacing="0"/>
        <w:jc w:val="both"/>
        <w:textAlignment w:val="baseline"/>
        <w:rPr>
          <w:rStyle w:val="normaltextrun"/>
          <w:rFonts w:ascii="Arial" w:hAnsi="Arial" w:cs="Arial"/>
          <w:sz w:val="22"/>
          <w:szCs w:val="22"/>
        </w:rPr>
      </w:pPr>
    </w:p>
    <w:p w14:paraId="048B00BD" w14:textId="77777777" w:rsidR="00342991" w:rsidRPr="00342991" w:rsidRDefault="00342991" w:rsidP="00342991">
      <w:pPr>
        <w:pStyle w:val="paragraph"/>
        <w:rPr>
          <w:rFonts w:cs="Arial"/>
          <w:szCs w:val="22"/>
        </w:rPr>
      </w:pPr>
      <w:r w:rsidRPr="00342991">
        <w:rPr>
          <w:rFonts w:cs="Arial"/>
          <w:szCs w:val="22"/>
        </w:rPr>
        <w:t>This policy is reviewed every three years (or earlier if there is a change in national legislation). </w:t>
      </w:r>
    </w:p>
    <w:p w14:paraId="5C2F1390" w14:textId="25543469" w:rsidR="00342991" w:rsidRPr="00342991" w:rsidRDefault="00342991" w:rsidP="00342991">
      <w:pPr>
        <w:pStyle w:val="paragraph"/>
        <w:rPr>
          <w:rFonts w:cs="Arial"/>
          <w:szCs w:val="22"/>
        </w:rPr>
      </w:pPr>
      <w:r w:rsidRPr="00342991">
        <w:rPr>
          <w:rFonts w:cs="Arial"/>
          <w:szCs w:val="22"/>
        </w:rPr>
        <w:t xml:space="preserve">  Chairperson </w:t>
      </w:r>
      <w:r w:rsidRPr="00342991">
        <w:rPr>
          <w:rFonts w:cs="Arial"/>
          <w:szCs w:val="22"/>
        </w:rPr>
        <w:tab/>
        <w:t>Nia Davies</w:t>
      </w:r>
      <w:r w:rsidRPr="00342991">
        <w:rPr>
          <w:rFonts w:cs="Arial"/>
          <w:szCs w:val="22"/>
        </w:rPr>
        <w:tab/>
      </w:r>
      <w:r w:rsidRPr="00342991">
        <w:rPr>
          <w:rFonts w:cs="Arial"/>
          <w:szCs w:val="22"/>
        </w:rPr>
        <w:tab/>
      </w:r>
      <w:r w:rsidRPr="00342991">
        <w:rPr>
          <w:rFonts w:cs="Arial"/>
          <w:szCs w:val="22"/>
        </w:rPr>
        <w:tab/>
        <w:t xml:space="preserve">          Date: 02/05/2026 </w:t>
      </w:r>
    </w:p>
    <w:p w14:paraId="61E5A4A5" w14:textId="2A6B72A4" w:rsidR="00A777F7" w:rsidRPr="009E463A" w:rsidRDefault="00342991" w:rsidP="00342991">
      <w:pPr>
        <w:pStyle w:val="paragraph"/>
      </w:pPr>
      <w:r w:rsidRPr="00342991">
        <w:rPr>
          <w:rFonts w:cs="Arial"/>
          <w:szCs w:val="22"/>
        </w:rPr>
        <w:t>Welfare Officer(</w:t>
      </w:r>
      <w:proofErr w:type="gramStart"/>
      <w:r w:rsidRPr="00342991">
        <w:rPr>
          <w:rFonts w:cs="Arial"/>
          <w:szCs w:val="22"/>
        </w:rPr>
        <w:t xml:space="preserve">s)   </w:t>
      </w:r>
      <w:proofErr w:type="gramEnd"/>
      <w:r w:rsidRPr="00342991">
        <w:rPr>
          <w:rFonts w:cs="Arial"/>
          <w:szCs w:val="22"/>
        </w:rPr>
        <w:t xml:space="preserve"> Mags Abbott/Nige Owen              Date: 02/05/2026</w:t>
      </w:r>
    </w:p>
    <w:sectPr w:rsidR="00A777F7" w:rsidRPr="009E463A" w:rsidSect="00C11775">
      <w:headerReference w:type="default" r:id="rId12"/>
      <w:footerReference w:type="default" r:id="rId13"/>
      <w:footerReference w:type="first" r:id="rId14"/>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3E11" w14:textId="77777777" w:rsidR="00A3498F" w:rsidRDefault="00A3498F">
      <w:r>
        <w:separator/>
      </w:r>
    </w:p>
  </w:endnote>
  <w:endnote w:type="continuationSeparator" w:id="0">
    <w:p w14:paraId="1B672A1E" w14:textId="77777777" w:rsidR="00A3498F" w:rsidRDefault="00A3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tcPr>
        <w:p w14:paraId="5369AAD5" w14:textId="545E05BC" w:rsidR="00867D2A" w:rsidRPr="00867D2A" w:rsidRDefault="00867D2A" w:rsidP="00CF4A69">
          <w:pPr>
            <w:pStyle w:val="FooterRef"/>
            <w:ind w:left="993" w:firstLine="3827"/>
            <w:jc w:val="right"/>
            <w:rPr>
              <w:color w:val="185292"/>
            </w:rPr>
          </w:pPr>
        </w:p>
      </w:tc>
    </w:tr>
    <w:tr w:rsidR="00004D21" w14:paraId="0007BFBE" w14:textId="77777777" w:rsidTr="00FB1D51">
      <w:trPr>
        <w:trHeight w:val="284"/>
      </w:trPr>
      <w:tc>
        <w:tcPr>
          <w:tcW w:w="7488" w:type="dxa"/>
        </w:tcPr>
        <w:p w14:paraId="0C039214" w14:textId="77777777"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Version 1.1 January 2023</w:t>
          </w:r>
        </w:p>
      </w:tc>
    </w:tr>
  </w:tbl>
  <w:p w14:paraId="44539186" w14:textId="77777777" w:rsidR="00004D21" w:rsidRDefault="00004D21" w:rsidP="00004D21">
    <w:pPr>
      <w:pStyle w:val="Footer"/>
      <w:ind w:left="-1134"/>
    </w:pPr>
    <w:r>
      <w:rPr>
        <w:noProof/>
        <w:lang w:eastAsia="en-GB"/>
      </w:rPr>
      <w:drawing>
        <wp:anchor distT="0" distB="0" distL="114300" distR="114300" simplePos="0" relativeHeight="251659776"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E6B0" w14:textId="77777777" w:rsidR="00A3498F" w:rsidRDefault="00A3498F">
      <w:r>
        <w:separator/>
      </w:r>
    </w:p>
  </w:footnote>
  <w:footnote w:type="continuationSeparator" w:id="0">
    <w:p w14:paraId="3DC85581" w14:textId="77777777" w:rsidR="00A3498F" w:rsidRDefault="00A3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610E5"/>
    <w:rsid w:val="00061673"/>
    <w:rsid w:val="000715FB"/>
    <w:rsid w:val="0009338C"/>
    <w:rsid w:val="0009384D"/>
    <w:rsid w:val="000A2BF8"/>
    <w:rsid w:val="000B1790"/>
    <w:rsid w:val="000D1C03"/>
    <w:rsid w:val="00127741"/>
    <w:rsid w:val="00131D10"/>
    <w:rsid w:val="001732F1"/>
    <w:rsid w:val="00202C8C"/>
    <w:rsid w:val="002165B2"/>
    <w:rsid w:val="002C4BFA"/>
    <w:rsid w:val="00342991"/>
    <w:rsid w:val="00362D44"/>
    <w:rsid w:val="003B352C"/>
    <w:rsid w:val="003C3961"/>
    <w:rsid w:val="003D4022"/>
    <w:rsid w:val="003E2EF3"/>
    <w:rsid w:val="003F34DD"/>
    <w:rsid w:val="00400F29"/>
    <w:rsid w:val="00411D63"/>
    <w:rsid w:val="004B427D"/>
    <w:rsid w:val="004C2CAA"/>
    <w:rsid w:val="0053498B"/>
    <w:rsid w:val="00536345"/>
    <w:rsid w:val="0055374D"/>
    <w:rsid w:val="00597108"/>
    <w:rsid w:val="005B5E22"/>
    <w:rsid w:val="005F0D41"/>
    <w:rsid w:val="00602975"/>
    <w:rsid w:val="0063576A"/>
    <w:rsid w:val="0064034D"/>
    <w:rsid w:val="00692C43"/>
    <w:rsid w:val="006A667C"/>
    <w:rsid w:val="006C0430"/>
    <w:rsid w:val="006E1A59"/>
    <w:rsid w:val="006E4D24"/>
    <w:rsid w:val="006F52E4"/>
    <w:rsid w:val="00721A88"/>
    <w:rsid w:val="007318C9"/>
    <w:rsid w:val="007A3EAF"/>
    <w:rsid w:val="007E4F0D"/>
    <w:rsid w:val="00812D4E"/>
    <w:rsid w:val="008339EB"/>
    <w:rsid w:val="008651ED"/>
    <w:rsid w:val="00867D2A"/>
    <w:rsid w:val="008A04B6"/>
    <w:rsid w:val="008C1811"/>
    <w:rsid w:val="008D3AF3"/>
    <w:rsid w:val="00937A07"/>
    <w:rsid w:val="0094097B"/>
    <w:rsid w:val="00943C6D"/>
    <w:rsid w:val="00977FD9"/>
    <w:rsid w:val="009C6085"/>
    <w:rsid w:val="009E41C8"/>
    <w:rsid w:val="009E463A"/>
    <w:rsid w:val="00A17477"/>
    <w:rsid w:val="00A3498F"/>
    <w:rsid w:val="00A777F7"/>
    <w:rsid w:val="00AA7905"/>
    <w:rsid w:val="00AC13ED"/>
    <w:rsid w:val="00B82C2F"/>
    <w:rsid w:val="00B85D1C"/>
    <w:rsid w:val="00BA7474"/>
    <w:rsid w:val="00C07D86"/>
    <w:rsid w:val="00C11775"/>
    <w:rsid w:val="00C20C8B"/>
    <w:rsid w:val="00C7642C"/>
    <w:rsid w:val="00C91787"/>
    <w:rsid w:val="00C943B7"/>
    <w:rsid w:val="00CB0F5B"/>
    <w:rsid w:val="00CB15F8"/>
    <w:rsid w:val="00CB2AAB"/>
    <w:rsid w:val="00CB70B0"/>
    <w:rsid w:val="00CB72DC"/>
    <w:rsid w:val="00CE3632"/>
    <w:rsid w:val="00CF4A69"/>
    <w:rsid w:val="00CF576A"/>
    <w:rsid w:val="00D06D4F"/>
    <w:rsid w:val="00D82488"/>
    <w:rsid w:val="00D960B2"/>
    <w:rsid w:val="00D9656C"/>
    <w:rsid w:val="00DA6A2A"/>
    <w:rsid w:val="00DB3C54"/>
    <w:rsid w:val="00DC0823"/>
    <w:rsid w:val="00DF3C84"/>
    <w:rsid w:val="00DF54DE"/>
    <w:rsid w:val="00E3024A"/>
    <w:rsid w:val="00E42890"/>
    <w:rsid w:val="00E45ED8"/>
    <w:rsid w:val="00E65DDC"/>
    <w:rsid w:val="00F055ED"/>
    <w:rsid w:val="00F148D5"/>
    <w:rsid w:val="00F509A7"/>
    <w:rsid w:val="00F75935"/>
    <w:rsid w:val="00FA08CC"/>
    <w:rsid w:val="00FC2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rinternet.org.uk/guide-and-resource/parents-and-car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hinkuknow.co.uk/" TargetMode="External"/><Relationship Id="rId4" Type="http://schemas.openxmlformats.org/officeDocument/2006/relationships/webSettings" Target="webSettings.xml"/><Relationship Id="rId9" Type="http://schemas.openxmlformats.org/officeDocument/2006/relationships/hyperlink" Target="https://www.nspcc.org.uk/keeping-children-safe/online-safet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Mags Abbott</cp:lastModifiedBy>
  <cp:revision>3</cp:revision>
  <cp:lastPrinted>1901-01-01T00:00:00Z</cp:lastPrinted>
  <dcterms:created xsi:type="dcterms:W3CDTF">2026-03-16T14:43:00Z</dcterms:created>
  <dcterms:modified xsi:type="dcterms:W3CDTF">2026-05-02T19:02:00Z</dcterms:modified>
</cp:coreProperties>
</file>